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76DD" w14:textId="77777777" w:rsidR="00911602" w:rsidRDefault="00911602"/>
    <w:p w14:paraId="623790D6"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b/>
          <w:bCs/>
          <w:color w:val="000000"/>
          <w:kern w:val="0"/>
          <w:sz w:val="23"/>
          <w:szCs w:val="23"/>
          <w:lang w:val="en-US"/>
        </w:rPr>
        <w:t xml:space="preserve">Protect your personal health </w:t>
      </w:r>
      <w:proofErr w:type="gramStart"/>
      <w:r w:rsidRPr="007734F6">
        <w:rPr>
          <w:rFonts w:eastAsia="Times New Roman" w:cstheme="minorHAnsi"/>
          <w:b/>
          <w:bCs/>
          <w:color w:val="000000"/>
          <w:kern w:val="0"/>
          <w:sz w:val="23"/>
          <w:szCs w:val="23"/>
          <w:lang w:val="en-US"/>
        </w:rPr>
        <w:t>information</w:t>
      </w:r>
      <w:proofErr w:type="gramEnd"/>
    </w:p>
    <w:p w14:paraId="08BC4540" w14:textId="77777777" w:rsidR="00DF2FF7"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 xml:space="preserve">The </w:t>
      </w:r>
      <w:r w:rsidRPr="007734F6">
        <w:rPr>
          <w:rFonts w:eastAsia="Times New Roman" w:cstheme="minorHAnsi"/>
          <w:i/>
          <w:color w:val="000000"/>
          <w:kern w:val="0"/>
          <w:sz w:val="23"/>
          <w:szCs w:val="23"/>
          <w:lang w:val="en-US"/>
        </w:rPr>
        <w:t>Personal Health Information Protection</w:t>
      </w:r>
      <w:r w:rsidRPr="007734F6">
        <w:rPr>
          <w:rFonts w:eastAsia="Times New Roman" w:cstheme="minorHAnsi"/>
          <w:color w:val="000000"/>
          <w:kern w:val="0"/>
          <w:sz w:val="23"/>
          <w:szCs w:val="23"/>
          <w:lang w:val="en-US"/>
        </w:rPr>
        <w:t xml:space="preserve"> Act, </w:t>
      </w:r>
      <w:r w:rsidRPr="007734F6">
        <w:rPr>
          <w:rFonts w:eastAsia="Times New Roman" w:cstheme="minorHAnsi"/>
          <w:i/>
          <w:color w:val="000000"/>
          <w:kern w:val="0"/>
          <w:sz w:val="23"/>
          <w:szCs w:val="23"/>
          <w:lang w:val="en-US"/>
        </w:rPr>
        <w:t>2004</w:t>
      </w:r>
      <w:r w:rsidRPr="007734F6">
        <w:rPr>
          <w:rFonts w:eastAsia="Times New Roman" w:cstheme="minorHAnsi"/>
          <w:color w:val="000000"/>
          <w:kern w:val="0"/>
          <w:sz w:val="23"/>
          <w:szCs w:val="23"/>
          <w:lang w:val="en-US"/>
        </w:rPr>
        <w:t xml:space="preserve"> (PHIPA) explains the rules our service providers must follow when collecting, </w:t>
      </w:r>
      <w:proofErr w:type="gramStart"/>
      <w:r w:rsidRPr="007734F6">
        <w:rPr>
          <w:rFonts w:eastAsia="Times New Roman" w:cstheme="minorHAnsi"/>
          <w:color w:val="000000"/>
          <w:kern w:val="0"/>
          <w:sz w:val="23"/>
          <w:szCs w:val="23"/>
          <w:lang w:val="en-US"/>
        </w:rPr>
        <w:t>using</w:t>
      </w:r>
      <w:proofErr w:type="gramEnd"/>
      <w:r w:rsidRPr="007734F6">
        <w:rPr>
          <w:rFonts w:eastAsia="Times New Roman" w:cstheme="minorHAnsi"/>
          <w:color w:val="000000"/>
          <w:kern w:val="0"/>
          <w:sz w:val="23"/>
          <w:szCs w:val="23"/>
          <w:lang w:val="en-US"/>
        </w:rPr>
        <w:t xml:space="preserve"> and disclosing your personal health information (PHI). We have security measures in place to protect your PHI from theft, loss, unauthorized access, reproduction, modification, use, </w:t>
      </w:r>
      <w:proofErr w:type="gramStart"/>
      <w:r w:rsidRPr="007734F6">
        <w:rPr>
          <w:rFonts w:eastAsia="Times New Roman" w:cstheme="minorHAnsi"/>
          <w:color w:val="000000"/>
          <w:kern w:val="0"/>
          <w:sz w:val="23"/>
          <w:szCs w:val="23"/>
          <w:lang w:val="en-US"/>
        </w:rPr>
        <w:t>disclosure</w:t>
      </w:r>
      <w:proofErr w:type="gramEnd"/>
      <w:r w:rsidRPr="007734F6">
        <w:rPr>
          <w:rFonts w:eastAsia="Times New Roman" w:cstheme="minorHAnsi"/>
          <w:color w:val="000000"/>
          <w:kern w:val="0"/>
          <w:sz w:val="23"/>
          <w:szCs w:val="23"/>
          <w:lang w:val="en-US"/>
        </w:rPr>
        <w:t xml:space="preserve"> and deletion.</w:t>
      </w:r>
    </w:p>
    <w:p w14:paraId="51A5867E" w14:textId="77777777" w:rsidR="00491652" w:rsidRPr="007734F6" w:rsidRDefault="00491652" w:rsidP="00491652">
      <w:pPr>
        <w:autoSpaceDE w:val="0"/>
        <w:autoSpaceDN w:val="0"/>
        <w:adjustRightInd w:val="0"/>
        <w:spacing w:after="0" w:line="240" w:lineRule="auto"/>
        <w:rPr>
          <w:rFonts w:eastAsia="Times New Roman" w:cstheme="minorHAnsi"/>
          <w:color w:val="000000"/>
          <w:kern w:val="0"/>
          <w:sz w:val="23"/>
          <w:szCs w:val="23"/>
          <w:lang w:val="en-US"/>
        </w:rPr>
      </w:pPr>
    </w:p>
    <w:p w14:paraId="39B9641E"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b/>
          <w:color w:val="000000"/>
          <w:kern w:val="0"/>
          <w:sz w:val="23"/>
          <w:szCs w:val="23"/>
          <w:lang w:val="en-US"/>
        </w:rPr>
        <w:t>Who can access and use your personal health information?</w:t>
      </w:r>
    </w:p>
    <w:p w14:paraId="1842B1C3" w14:textId="77777777" w:rsidR="00DF2FF7"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Only you or the person designated to make decisions about your health can access and use your PHI.</w:t>
      </w:r>
    </w:p>
    <w:p w14:paraId="0B43464E" w14:textId="77777777" w:rsidR="00491652" w:rsidRPr="007734F6" w:rsidRDefault="00491652" w:rsidP="00491652">
      <w:pPr>
        <w:autoSpaceDE w:val="0"/>
        <w:autoSpaceDN w:val="0"/>
        <w:adjustRightInd w:val="0"/>
        <w:spacing w:after="0" w:line="240" w:lineRule="auto"/>
        <w:rPr>
          <w:rFonts w:eastAsia="Times New Roman" w:cstheme="minorHAnsi"/>
          <w:color w:val="000000"/>
          <w:kern w:val="0"/>
          <w:sz w:val="23"/>
          <w:szCs w:val="23"/>
          <w:lang w:val="en-US"/>
        </w:rPr>
      </w:pPr>
    </w:p>
    <w:p w14:paraId="51AA37AB"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b/>
          <w:color w:val="000000"/>
          <w:kern w:val="0"/>
          <w:sz w:val="23"/>
          <w:szCs w:val="23"/>
          <w:lang w:val="en-US"/>
        </w:rPr>
        <w:t>What are your rights under PHIPA?</w:t>
      </w:r>
    </w:p>
    <w:p w14:paraId="0A266CF2" w14:textId="77777777" w:rsidR="00DF2FF7" w:rsidRPr="007734F6" w:rsidRDefault="00DF2FF7" w:rsidP="00DF2FF7">
      <w:pPr>
        <w:autoSpaceDE w:val="0"/>
        <w:autoSpaceDN w:val="0"/>
        <w:adjustRightInd w:val="0"/>
        <w:spacing w:after="0"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PHIPA gives you the following rights:</w:t>
      </w:r>
    </w:p>
    <w:p w14:paraId="7F2E40E0" w14:textId="77777777" w:rsidR="00DF2FF7" w:rsidRPr="007734F6" w:rsidRDefault="00DF2FF7" w:rsidP="00DF2FF7">
      <w:pPr>
        <w:numPr>
          <w:ilvl w:val="0"/>
          <w:numId w:val="1"/>
        </w:numPr>
        <w:autoSpaceDE w:val="0"/>
        <w:autoSpaceDN w:val="0"/>
        <w:adjustRightInd w:val="0"/>
        <w:spacing w:after="40" w:line="240" w:lineRule="auto"/>
        <w:ind w:left="360" w:hanging="36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the right to authorize how your PHI is collected, used and shared with others (i.e., your consent</w:t>
      </w:r>
      <w:proofErr w:type="gramStart"/>
      <w:r w:rsidRPr="007734F6">
        <w:rPr>
          <w:rFonts w:eastAsia="Times New Roman" w:cstheme="minorHAnsi"/>
          <w:color w:val="000000"/>
          <w:kern w:val="0"/>
          <w:sz w:val="23"/>
          <w:szCs w:val="23"/>
          <w:lang w:val="en-US"/>
        </w:rPr>
        <w:t>];</w:t>
      </w:r>
      <w:proofErr w:type="gramEnd"/>
    </w:p>
    <w:p w14:paraId="2C7BBDB9" w14:textId="77777777" w:rsidR="00DF2FF7" w:rsidRPr="007734F6" w:rsidRDefault="00DF2FF7" w:rsidP="00DF2FF7">
      <w:pPr>
        <w:numPr>
          <w:ilvl w:val="0"/>
          <w:numId w:val="1"/>
        </w:numPr>
        <w:autoSpaceDE w:val="0"/>
        <w:autoSpaceDN w:val="0"/>
        <w:adjustRightInd w:val="0"/>
        <w:spacing w:after="40" w:line="240" w:lineRule="auto"/>
        <w:ind w:left="360" w:hanging="36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 xml:space="preserve">the right to access your </w:t>
      </w:r>
      <w:proofErr w:type="gramStart"/>
      <w:r w:rsidRPr="007734F6">
        <w:rPr>
          <w:rFonts w:eastAsia="Times New Roman" w:cstheme="minorHAnsi"/>
          <w:color w:val="000000"/>
          <w:kern w:val="0"/>
          <w:sz w:val="23"/>
          <w:szCs w:val="23"/>
          <w:lang w:val="en-US"/>
        </w:rPr>
        <w:t>PHI;</w:t>
      </w:r>
      <w:proofErr w:type="gramEnd"/>
    </w:p>
    <w:p w14:paraId="222A2EDC" w14:textId="77777777" w:rsidR="00DF2FF7" w:rsidRDefault="00DF2FF7" w:rsidP="00DF2FF7">
      <w:pPr>
        <w:numPr>
          <w:ilvl w:val="0"/>
          <w:numId w:val="1"/>
        </w:numPr>
        <w:autoSpaceDE w:val="0"/>
        <w:autoSpaceDN w:val="0"/>
        <w:adjustRightInd w:val="0"/>
        <w:spacing w:after="220" w:line="240" w:lineRule="auto"/>
        <w:ind w:left="360" w:hanging="36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the right to request corrections or amendments to the contents of your records.</w:t>
      </w:r>
    </w:p>
    <w:p w14:paraId="4F6D7C65" w14:textId="77777777" w:rsidR="00491652" w:rsidRPr="007734F6" w:rsidRDefault="00491652" w:rsidP="00491652">
      <w:pPr>
        <w:autoSpaceDE w:val="0"/>
        <w:autoSpaceDN w:val="0"/>
        <w:adjustRightInd w:val="0"/>
        <w:spacing w:after="0" w:line="240" w:lineRule="auto"/>
        <w:rPr>
          <w:rFonts w:eastAsia="Times New Roman" w:cstheme="minorHAnsi"/>
          <w:color w:val="000000"/>
          <w:kern w:val="0"/>
          <w:sz w:val="23"/>
          <w:szCs w:val="23"/>
          <w:lang w:val="en-US"/>
        </w:rPr>
      </w:pPr>
    </w:p>
    <w:p w14:paraId="475480CB"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b/>
          <w:color w:val="000000"/>
          <w:kern w:val="0"/>
          <w:sz w:val="23"/>
          <w:szCs w:val="23"/>
          <w:lang w:val="en-US"/>
        </w:rPr>
        <w:t>Consent</w:t>
      </w:r>
    </w:p>
    <w:p w14:paraId="0FDDC18B" w14:textId="77777777" w:rsidR="00DF2FF7"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When you request counselling or health services, your consent is implied. Under PHIPA, by scheduling an appointment, you authorize sharing your PHI with other healthcare providers without explicit agreement (i.e., without discussion or written consent), unless you object. You may revoke or limit this consent at any time by having the service provider sign a withdrawal or consent to disclosure form. However, this is not retroactive and may affect your treatment.</w:t>
      </w:r>
    </w:p>
    <w:p w14:paraId="540D5A5C" w14:textId="77777777" w:rsidR="00491652" w:rsidRPr="007734F6" w:rsidRDefault="00491652" w:rsidP="00491652">
      <w:pPr>
        <w:autoSpaceDE w:val="0"/>
        <w:autoSpaceDN w:val="0"/>
        <w:adjustRightInd w:val="0"/>
        <w:spacing w:after="0" w:line="240" w:lineRule="auto"/>
        <w:rPr>
          <w:rFonts w:eastAsia="Times New Roman" w:cstheme="minorHAnsi"/>
          <w:color w:val="000000"/>
          <w:kern w:val="0"/>
          <w:sz w:val="23"/>
          <w:szCs w:val="23"/>
          <w:lang w:val="en-US"/>
        </w:rPr>
      </w:pPr>
    </w:p>
    <w:p w14:paraId="4956A426"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b/>
          <w:color w:val="000000"/>
          <w:kern w:val="0"/>
          <w:sz w:val="23"/>
          <w:szCs w:val="23"/>
          <w:lang w:val="en-US"/>
        </w:rPr>
        <w:t>What is the role of the Information and Privacy Commissioner?</w:t>
      </w:r>
    </w:p>
    <w:p w14:paraId="1BE4178E"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The Information and Privacy Commissioner of Ontario (IPC) is an independent government officer whose role is to ensure that service providers comply with PHIPA. It has the power to investigate and adjudicate complaints. If you believe your service provider or another party is not complying with PHIPA, you may file a complaint with the IPC.</w:t>
      </w:r>
    </w:p>
    <w:p w14:paraId="18685C95" w14:textId="77777777" w:rsidR="00DF2FF7" w:rsidRPr="007734F6" w:rsidRDefault="00DF2FF7" w:rsidP="00DF2FF7">
      <w:pPr>
        <w:autoSpaceDE w:val="0"/>
        <w:autoSpaceDN w:val="0"/>
        <w:adjustRightInd w:val="0"/>
        <w:spacing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For more information or to file a complaint, please contact the IPC at:</w:t>
      </w:r>
    </w:p>
    <w:p w14:paraId="34D3E2E9" w14:textId="3182C965" w:rsidR="007734F6" w:rsidRDefault="00DF2FF7" w:rsidP="004254EA">
      <w:pPr>
        <w:autoSpaceDE w:val="0"/>
        <w:autoSpaceDN w:val="0"/>
        <w:adjustRightInd w:val="0"/>
        <w:spacing w:after="0" w:line="240" w:lineRule="auto"/>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Information and Privacy Commissioner of Ontario</w:t>
      </w:r>
    </w:p>
    <w:tbl>
      <w:tblPr>
        <w:tblStyle w:val="Grilledutableau"/>
        <w:tblW w:w="0" w:type="auto"/>
        <w:tblLook w:val="04A0" w:firstRow="1" w:lastRow="0" w:firstColumn="1" w:lastColumn="0" w:noHBand="0" w:noVBand="1"/>
      </w:tblPr>
      <w:tblGrid>
        <w:gridCol w:w="5395"/>
        <w:gridCol w:w="5395"/>
      </w:tblGrid>
      <w:tr w:rsidR="007734F6" w14:paraId="2FE858DA" w14:textId="77777777" w:rsidTr="007734F6">
        <w:tc>
          <w:tcPr>
            <w:tcW w:w="5395" w:type="dxa"/>
            <w:tcBorders>
              <w:top w:val="nil"/>
              <w:left w:val="nil"/>
              <w:bottom w:val="nil"/>
              <w:right w:val="nil"/>
            </w:tcBorders>
          </w:tcPr>
          <w:p w14:paraId="1284E370" w14:textId="77777777" w:rsidR="007734F6" w:rsidRP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2 Bloor Street East, Suite 1400</w:t>
            </w:r>
          </w:p>
          <w:p w14:paraId="0F15F3B1" w14:textId="77777777" w:rsidR="007734F6" w:rsidRP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Toronto, ON M4W 1A8</w:t>
            </w:r>
          </w:p>
          <w:p w14:paraId="291F840E" w14:textId="58328306" w:rsid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 xml:space="preserve">Website: </w:t>
            </w:r>
            <w:hyperlink r:id="rId7" w:history="1">
              <w:r w:rsidRPr="007734F6">
                <w:rPr>
                  <w:rFonts w:eastAsia="Times New Roman" w:cstheme="minorHAnsi"/>
                  <w:color w:val="3373B4"/>
                  <w:kern w:val="0"/>
                  <w:sz w:val="23"/>
                  <w:szCs w:val="23"/>
                  <w:u w:val="single"/>
                  <w:lang w:val="en-US"/>
                </w:rPr>
                <w:t>www.ipc.on.ca</w:t>
              </w:r>
            </w:hyperlink>
          </w:p>
        </w:tc>
        <w:tc>
          <w:tcPr>
            <w:tcW w:w="5395" w:type="dxa"/>
            <w:tcBorders>
              <w:top w:val="nil"/>
              <w:left w:val="nil"/>
              <w:bottom w:val="nil"/>
              <w:right w:val="nil"/>
            </w:tcBorders>
          </w:tcPr>
          <w:p w14:paraId="16125F27" w14:textId="77777777" w:rsidR="007734F6" w:rsidRP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Phone: 1-800-387-0071</w:t>
            </w:r>
          </w:p>
          <w:p w14:paraId="59D90A99" w14:textId="77777777" w:rsidR="007734F6" w:rsidRP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Fax: 416-325-9195</w:t>
            </w:r>
          </w:p>
          <w:p w14:paraId="3919DAB6" w14:textId="4A83F0A6" w:rsidR="007734F6" w:rsidRDefault="007734F6" w:rsidP="007734F6">
            <w:pPr>
              <w:autoSpaceDE w:val="0"/>
              <w:autoSpaceDN w:val="0"/>
              <w:adjustRightInd w:val="0"/>
              <w:rPr>
                <w:rFonts w:eastAsia="Times New Roman" w:cstheme="minorHAnsi"/>
                <w:color w:val="000000"/>
                <w:kern w:val="0"/>
                <w:sz w:val="23"/>
                <w:szCs w:val="23"/>
                <w:lang w:val="en-US"/>
              </w:rPr>
            </w:pPr>
            <w:r w:rsidRPr="007734F6">
              <w:rPr>
                <w:rFonts w:eastAsia="Times New Roman" w:cstheme="minorHAnsi"/>
                <w:color w:val="000000"/>
                <w:kern w:val="0"/>
                <w:sz w:val="23"/>
                <w:szCs w:val="23"/>
                <w:lang w:val="en-US"/>
              </w:rPr>
              <w:t>ATS: 416-325-7539</w:t>
            </w:r>
          </w:p>
        </w:tc>
      </w:tr>
    </w:tbl>
    <w:p w14:paraId="1A7305F8" w14:textId="77777777" w:rsidR="007734F6" w:rsidRDefault="007734F6" w:rsidP="007734F6">
      <w:pPr>
        <w:autoSpaceDE w:val="0"/>
        <w:autoSpaceDN w:val="0"/>
        <w:adjustRightInd w:val="0"/>
        <w:spacing w:after="0" w:line="240" w:lineRule="auto"/>
        <w:rPr>
          <w:rFonts w:eastAsia="Times New Roman" w:cstheme="minorHAnsi"/>
          <w:color w:val="000000"/>
          <w:kern w:val="0"/>
          <w:sz w:val="23"/>
          <w:szCs w:val="23"/>
          <w:lang w:val="en-US"/>
        </w:rPr>
      </w:pPr>
    </w:p>
    <w:p w14:paraId="4E6C98EF" w14:textId="77777777" w:rsidR="007734F6" w:rsidRDefault="007734F6" w:rsidP="007734F6">
      <w:pPr>
        <w:autoSpaceDE w:val="0"/>
        <w:autoSpaceDN w:val="0"/>
        <w:adjustRightInd w:val="0"/>
        <w:spacing w:after="0" w:line="240" w:lineRule="auto"/>
        <w:rPr>
          <w:rFonts w:eastAsia="Times New Roman" w:cstheme="minorHAnsi"/>
          <w:color w:val="000000"/>
          <w:kern w:val="0"/>
          <w:sz w:val="23"/>
          <w:szCs w:val="23"/>
          <w:lang w:val="en-US"/>
        </w:rPr>
      </w:pPr>
    </w:p>
    <w:tbl>
      <w:tblPr>
        <w:tblStyle w:val="Grilledutableau"/>
        <w:tblW w:w="0" w:type="auto"/>
        <w:tblLook w:val="04A0" w:firstRow="1" w:lastRow="0" w:firstColumn="1" w:lastColumn="0" w:noHBand="0" w:noVBand="1"/>
      </w:tblPr>
      <w:tblGrid>
        <w:gridCol w:w="10710"/>
      </w:tblGrid>
      <w:tr w:rsidR="00D4379C" w:rsidRPr="004254EA" w14:paraId="4B87749A" w14:textId="77777777" w:rsidTr="00B4207D">
        <w:trPr>
          <w:trHeight w:val="964"/>
        </w:trPr>
        <w:tc>
          <w:tcPr>
            <w:tcW w:w="10790" w:type="dxa"/>
            <w:tcBorders>
              <w:top w:val="single" w:sz="36" w:space="0" w:color="auto"/>
              <w:left w:val="single" w:sz="36" w:space="0" w:color="auto"/>
              <w:bottom w:val="single" w:sz="36" w:space="0" w:color="auto"/>
              <w:right w:val="single" w:sz="36" w:space="0" w:color="auto"/>
            </w:tcBorders>
            <w:vAlign w:val="center"/>
          </w:tcPr>
          <w:p w14:paraId="225FAD48" w14:textId="7ED77C2B" w:rsidR="00D4379C" w:rsidRDefault="00D4379C" w:rsidP="00B4207D">
            <w:pPr>
              <w:autoSpaceDE w:val="0"/>
              <w:autoSpaceDN w:val="0"/>
              <w:adjustRightInd w:val="0"/>
              <w:rPr>
                <w:rFonts w:eastAsia="Times New Roman" w:cstheme="minorHAnsi"/>
                <w:color w:val="000000"/>
                <w:kern w:val="0"/>
                <w:sz w:val="23"/>
                <w:szCs w:val="23"/>
                <w:lang w:val="en-US"/>
              </w:rPr>
            </w:pPr>
            <w:r>
              <w:rPr>
                <w:rFonts w:eastAsia="Times New Roman" w:cstheme="minorHAnsi"/>
                <w:color w:val="000000"/>
                <w:kern w:val="0"/>
                <w:sz w:val="23"/>
                <w:szCs w:val="23"/>
                <w:lang w:val="en-US"/>
              </w:rPr>
              <w:t xml:space="preserve">If you have any questions or concerns about our practices, please contact Josée Joliat, Privacy Officer at Collège </w:t>
            </w:r>
            <w:proofErr w:type="spellStart"/>
            <w:r>
              <w:rPr>
                <w:rFonts w:eastAsia="Times New Roman" w:cstheme="minorHAnsi"/>
                <w:color w:val="000000"/>
                <w:kern w:val="0"/>
                <w:sz w:val="23"/>
                <w:szCs w:val="23"/>
                <w:lang w:val="en-US"/>
              </w:rPr>
              <w:t>Boréal</w:t>
            </w:r>
            <w:proofErr w:type="spellEnd"/>
            <w:r>
              <w:rPr>
                <w:rFonts w:eastAsia="Times New Roman" w:cstheme="minorHAnsi"/>
                <w:color w:val="000000"/>
                <w:kern w:val="0"/>
                <w:sz w:val="23"/>
                <w:szCs w:val="23"/>
                <w:lang w:val="en-US"/>
              </w:rPr>
              <w:t>, at 705-560-6673 ext. 2061 or</w:t>
            </w:r>
            <w:r w:rsidR="00B4207D">
              <w:rPr>
                <w:rFonts w:eastAsia="Times New Roman" w:cstheme="minorHAnsi"/>
                <w:color w:val="000000"/>
                <w:kern w:val="0"/>
                <w:sz w:val="23"/>
                <w:szCs w:val="23"/>
                <w:lang w:val="en-US"/>
              </w:rPr>
              <w:t xml:space="preserve"> josee.joliat@collegeboreal.ca.</w:t>
            </w:r>
          </w:p>
        </w:tc>
      </w:tr>
    </w:tbl>
    <w:p w14:paraId="5BDEED30" w14:textId="77777777" w:rsidR="007734F6" w:rsidRDefault="007734F6" w:rsidP="007734F6">
      <w:pPr>
        <w:autoSpaceDE w:val="0"/>
        <w:autoSpaceDN w:val="0"/>
        <w:adjustRightInd w:val="0"/>
        <w:spacing w:after="0" w:line="240" w:lineRule="auto"/>
        <w:rPr>
          <w:rFonts w:eastAsia="Times New Roman" w:cstheme="minorHAnsi"/>
          <w:color w:val="000000"/>
          <w:kern w:val="0"/>
          <w:sz w:val="23"/>
          <w:szCs w:val="23"/>
          <w:lang w:val="en-US"/>
        </w:rPr>
      </w:pPr>
    </w:p>
    <w:sectPr w:rsidR="007734F6" w:rsidSect="004254EA">
      <w:headerReference w:type="default" r:id="rId8"/>
      <w:headerReference w:type="first" r:id="rId9"/>
      <w:pgSz w:w="12240" w:h="15840"/>
      <w:pgMar w:top="1560" w:right="720" w:bottom="720" w:left="72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8A78" w14:textId="77777777" w:rsidR="00710A7D" w:rsidRDefault="00710A7D" w:rsidP="00710A7D">
      <w:pPr>
        <w:spacing w:after="0" w:line="240" w:lineRule="auto"/>
      </w:pPr>
      <w:r>
        <w:separator/>
      </w:r>
    </w:p>
  </w:endnote>
  <w:endnote w:type="continuationSeparator" w:id="0">
    <w:p w14:paraId="7A796EAE" w14:textId="77777777" w:rsidR="00710A7D" w:rsidRDefault="00710A7D" w:rsidP="0071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0C69" w14:textId="77777777" w:rsidR="00710A7D" w:rsidRDefault="00710A7D" w:rsidP="00710A7D">
      <w:pPr>
        <w:spacing w:after="0" w:line="240" w:lineRule="auto"/>
      </w:pPr>
      <w:r>
        <w:separator/>
      </w:r>
    </w:p>
  </w:footnote>
  <w:footnote w:type="continuationSeparator" w:id="0">
    <w:p w14:paraId="5F158F0D" w14:textId="77777777" w:rsidR="00710A7D" w:rsidRDefault="00710A7D" w:rsidP="0071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2773E9A5651487E9D769EFA0EC81D04"/>
      </w:placeholder>
      <w:temporary/>
      <w:showingPlcHdr/>
      <w15:appearance w15:val="hidden"/>
    </w:sdtPr>
    <w:sdtEndPr/>
    <w:sdtContent>
      <w:p w14:paraId="1A8FDE38" w14:textId="77777777" w:rsidR="00710A7D" w:rsidRDefault="00710A7D">
        <w:pPr>
          <w:pStyle w:val="En-tte"/>
        </w:pPr>
        <w:r>
          <w:rPr>
            <w:lang w:val="fr-FR"/>
          </w:rPr>
          <w:t>[Tapez ici]</w:t>
        </w:r>
      </w:p>
    </w:sdtContent>
  </w:sdt>
  <w:p w14:paraId="49C68DA9" w14:textId="77777777" w:rsidR="00710A7D" w:rsidRDefault="00710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458" w14:textId="5FC6DAC3" w:rsidR="00710A7D" w:rsidRPr="0005672C" w:rsidRDefault="00710A7D" w:rsidP="00B82C19">
    <w:pPr>
      <w:pBdr>
        <w:bottom w:val="single" w:sz="12" w:space="1" w:color="auto"/>
      </w:pBdr>
      <w:tabs>
        <w:tab w:val="left" w:pos="6870"/>
        <w:tab w:val="right" w:pos="10800"/>
      </w:tabs>
      <w:spacing w:after="0"/>
      <w:jc w:val="right"/>
      <w:rPr>
        <w:b/>
        <w:bCs/>
        <w:sz w:val="36"/>
        <w:szCs w:val="36"/>
        <w:lang w:val="en-CA"/>
      </w:rPr>
    </w:pPr>
    <w:r w:rsidRPr="00C74006">
      <w:rPr>
        <w:noProof/>
        <w:sz w:val="20"/>
        <w:szCs w:val="20"/>
      </w:rPr>
      <w:drawing>
        <wp:anchor distT="0" distB="0" distL="114300" distR="114300" simplePos="0" relativeHeight="251659264" behindDoc="0" locked="0" layoutInCell="1" allowOverlap="1" wp14:anchorId="313F8E22" wp14:editId="6E3C8CFC">
          <wp:simplePos x="0" y="0"/>
          <wp:positionH relativeFrom="column">
            <wp:posOffset>0</wp:posOffset>
          </wp:positionH>
          <wp:positionV relativeFrom="paragraph">
            <wp:posOffset>-40005</wp:posOffset>
          </wp:positionV>
          <wp:extent cx="1219200" cy="342472"/>
          <wp:effectExtent l="0" t="0" r="0" b="635"/>
          <wp:wrapNone/>
          <wp:docPr id="1218822423" name="Image 1218822423" descr="Collège Boré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ège Boréal - Wikip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8899" t="18322" r="7734" b="20603"/>
                  <a:stretch/>
                </pic:blipFill>
                <pic:spPr bwMode="auto">
                  <a:xfrm>
                    <a:off x="0" y="0"/>
                    <a:ext cx="1219200" cy="342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72C" w:rsidRPr="0005672C">
      <w:rPr>
        <w:b/>
        <w:bCs/>
        <w:sz w:val="36"/>
        <w:szCs w:val="36"/>
        <w:lang w:val="en-CA"/>
      </w:rPr>
      <w:t>COUNSELING AND H</w:t>
    </w:r>
    <w:r w:rsidR="0005672C">
      <w:rPr>
        <w:b/>
        <w:bCs/>
        <w:sz w:val="36"/>
        <w:szCs w:val="36"/>
        <w:lang w:val="en-CA"/>
      </w:rPr>
      <w:t>EALTH SERVICES</w:t>
    </w:r>
  </w:p>
  <w:p w14:paraId="241E90B0" w14:textId="2E1BE565" w:rsidR="00710A7D" w:rsidRPr="0005672C" w:rsidRDefault="00D4379C" w:rsidP="00710A7D">
    <w:pPr>
      <w:pStyle w:val="En-tte"/>
      <w:jc w:val="right"/>
      <w:rPr>
        <w:b/>
        <w:bCs/>
        <w:lang w:val="en-CA"/>
      </w:rPr>
    </w:pPr>
    <w:r w:rsidRPr="0005672C">
      <w:rPr>
        <w:b/>
        <w:bCs/>
        <w:lang w:val="en-CA"/>
      </w:rPr>
      <w:t>PUBLIC STATEMENT</w:t>
    </w:r>
  </w:p>
  <w:p w14:paraId="3E673D39" w14:textId="7D1A5C79" w:rsidR="00D4379C" w:rsidRPr="0005672C" w:rsidRDefault="00D4379C" w:rsidP="00710A7D">
    <w:pPr>
      <w:pStyle w:val="En-tte"/>
      <w:jc w:val="right"/>
      <w:rPr>
        <w:lang w:val="en-CA"/>
      </w:rPr>
    </w:pPr>
    <w:r w:rsidRPr="0005672C">
      <w:rPr>
        <w:b/>
        <w:bCs/>
        <w:lang w:val="en-CA"/>
      </w:rPr>
      <w:t>PERSONNAL HEALTH INFORMATION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240C00"/>
    <w:lvl w:ilvl="0">
      <w:numFmt w:val="bullet"/>
      <w:lvlText w:val="*"/>
      <w:lvlJc w:val="left"/>
    </w:lvl>
  </w:abstractNum>
  <w:num w:numId="1" w16cid:durableId="1683433069">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7D"/>
    <w:rsid w:val="0005672C"/>
    <w:rsid w:val="001D5B7B"/>
    <w:rsid w:val="003D1A62"/>
    <w:rsid w:val="004254EA"/>
    <w:rsid w:val="00491652"/>
    <w:rsid w:val="00710A7D"/>
    <w:rsid w:val="007734F6"/>
    <w:rsid w:val="00911602"/>
    <w:rsid w:val="00B4207D"/>
    <w:rsid w:val="00B82C19"/>
    <w:rsid w:val="00BF2978"/>
    <w:rsid w:val="00D4379C"/>
    <w:rsid w:val="00DF2F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A0E75"/>
  <w15:chartTrackingRefBased/>
  <w15:docId w15:val="{2F3B7A42-7E68-43E5-A9B2-CCB2BB4B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0A7D"/>
    <w:pPr>
      <w:tabs>
        <w:tab w:val="center" w:pos="4320"/>
        <w:tab w:val="right" w:pos="8640"/>
      </w:tabs>
      <w:spacing w:after="0" w:line="240" w:lineRule="auto"/>
    </w:pPr>
  </w:style>
  <w:style w:type="character" w:customStyle="1" w:styleId="En-tteCar">
    <w:name w:val="En-tête Car"/>
    <w:basedOn w:val="Policepardfaut"/>
    <w:link w:val="En-tte"/>
    <w:uiPriority w:val="99"/>
    <w:rsid w:val="00710A7D"/>
  </w:style>
  <w:style w:type="paragraph" w:styleId="Pieddepage">
    <w:name w:val="footer"/>
    <w:basedOn w:val="Normal"/>
    <w:link w:val="PieddepageCar"/>
    <w:uiPriority w:val="99"/>
    <w:unhideWhenUsed/>
    <w:rsid w:val="00710A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0A7D"/>
  </w:style>
  <w:style w:type="table" w:styleId="Grilledutableau">
    <w:name w:val="Table Grid"/>
    <w:basedOn w:val="TableauNormal"/>
    <w:uiPriority w:val="39"/>
    <w:rsid w:val="0077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73E9A5651487E9D769EFA0EC81D04"/>
        <w:category>
          <w:name w:val="Général"/>
          <w:gallery w:val="placeholder"/>
        </w:category>
        <w:types>
          <w:type w:val="bbPlcHdr"/>
        </w:types>
        <w:behaviors>
          <w:behavior w:val="content"/>
        </w:behaviors>
        <w:guid w:val="{1AB4A5C2-B76A-43C4-A665-9781D79D8E91}"/>
      </w:docPartPr>
      <w:docPartBody>
        <w:p w:rsidR="00FD5771" w:rsidRDefault="00FD5771" w:rsidP="00FD5771">
          <w:pPr>
            <w:pStyle w:val="12773E9A5651487E9D769EFA0EC81D04"/>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71"/>
    <w:rsid w:val="00FD57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773E9A5651487E9D769EFA0EC81D04">
    <w:name w:val="12773E9A5651487E9D769EFA0EC81D04"/>
    <w:rsid w:val="00FD5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1838</Characters>
  <Application>Microsoft Office Word</Application>
  <DocSecurity>0</DocSecurity>
  <Lines>36</Lines>
  <Paragraphs>19</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Plante-Rancourt</dc:creator>
  <cp:keywords/>
  <dc:description/>
  <cp:lastModifiedBy>Manon Plante-Rancourt</cp:lastModifiedBy>
  <cp:revision>4</cp:revision>
  <dcterms:created xsi:type="dcterms:W3CDTF">2024-02-21T14:01:00Z</dcterms:created>
  <dcterms:modified xsi:type="dcterms:W3CDTF">2024-02-21T14:19:00Z</dcterms:modified>
</cp:coreProperties>
</file>